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AB04E94" w:rsidR="00D0592C" w:rsidRPr="00D0592C" w:rsidRDefault="00F7346B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51CFA51E" w:rsidR="00D0592C" w:rsidRPr="007F44AE" w:rsidRDefault="0038665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1C932445" w:rsidR="00D0592C" w:rsidRPr="00D7148F" w:rsidRDefault="00D7148F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D11721">
              <w:rPr>
                <w:rFonts w:ascii="STE Info Office" w:hAnsi="STE Info Office" w:cs="Arial"/>
                <w:noProof/>
                <w:sz w:val="18"/>
                <w:szCs w:val="18"/>
              </w:rPr>
              <w:t>29 agosto 2022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3B2233A9" w:rsidR="00D0592C" w:rsidRPr="007F44AE" w:rsidRDefault="00386657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8FC8D47" w14:textId="77777777" w:rsidR="005F55F4" w:rsidRPr="007F44AE" w:rsidRDefault="005F55F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92E8B99" w14:textId="26389079" w:rsidR="00D3520E" w:rsidRDefault="00D3520E" w:rsidP="00F7346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Qual è la soluzione corretta?</w:t>
      </w:r>
    </w:p>
    <w:p w14:paraId="4DD6FA8F" w14:textId="32D1828D" w:rsidR="00F7346B" w:rsidRPr="007F44AE" w:rsidRDefault="00D3520E" w:rsidP="00F7346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Fattori decisionali nella scelta di una pompa di calore</w:t>
      </w:r>
    </w:p>
    <w:p w14:paraId="4B5720E8" w14:textId="054E0A8A" w:rsidR="00F7346B" w:rsidRDefault="00F7346B" w:rsidP="00F7346B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85ABF23" w14:textId="630B4666" w:rsidR="000245A5" w:rsidRPr="009C137E" w:rsidRDefault="00F7346B" w:rsidP="000245A5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>Molti proprietari di casa stanno attualmente valutando la sostituzione del loro vecchio riscaldamento. Ma qual è la soluzione migliore? Molti consumatori sono incerti perché sono profani, non hanno familiarità con i sistemi di riscaldamento e per lo più non sanno a cosa prestare particolare attenzione. Abbiamo raccolto qui alcune indicazioni da osservare.</w:t>
      </w:r>
    </w:p>
    <w:p w14:paraId="0B73EAEC" w14:textId="6E4E03DA" w:rsidR="00F7346B" w:rsidRDefault="00F7346B" w:rsidP="009C137E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60B24FD" w14:textId="4298AC18" w:rsidR="00DC5A2C" w:rsidRDefault="008C55A5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L'energia alternativa sostituisce sempre più i combustibili fossili nel locale caldaia, per esempio utilizzando una pompa di calore. Questa evoluzione è del tutto sensata. «Infatti nell'arco di 20 anni le pompe di calore si dimostrano più economiche e richiedono meno manutenzione», spiega Dario Weingartner, consulente tecnico di vendita di STIEBEL ELTRON. «</w:t>
      </w:r>
      <w:proofErr w:type="gramStart"/>
      <w:r>
        <w:rPr>
          <w:rFonts w:ascii="STE Info Office" w:hAnsi="STE Info Office"/>
          <w:sz w:val="22"/>
          <w:szCs w:val="22"/>
        </w:rPr>
        <w:t>Inoltre</w:t>
      </w:r>
      <w:proofErr w:type="gramEnd"/>
      <w:r>
        <w:rPr>
          <w:rFonts w:ascii="STE Info Office" w:hAnsi="STE Info Office"/>
          <w:sz w:val="22"/>
          <w:szCs w:val="22"/>
        </w:rPr>
        <w:t xml:space="preserve"> sono più efficienti in termini di consumo energetico: una pompa di calore trasforma un chilowattora in 4 kWh con temperature esterne di 2 °C. Un riscaldamento a combustibile fossile rende solo ca. 0,95 kWh con un chilowattora.»</w:t>
      </w:r>
    </w:p>
    <w:p w14:paraId="600064D3" w14:textId="760EE3EA" w:rsidR="000245A5" w:rsidRDefault="009C137E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Ma la scelta dei dispositivi è ampia. Pertanto, prima di scegliere una pompa di calore è molto importante fare dettagliatamente il punto della situazione.</w:t>
      </w:r>
    </w:p>
    <w:p w14:paraId="01FC5BA0" w14:textId="58210D7E" w:rsidR="00396AA8" w:rsidRDefault="00396AA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B448822" w14:textId="344A87FD" w:rsidR="00396AA8" w:rsidRPr="007F44AE" w:rsidRDefault="00396AA8" w:rsidP="00396AA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Situazione di partenza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396AA8" w:rsidRPr="007F44AE" w14:paraId="517E086F" w14:textId="77777777" w:rsidTr="008F6065">
        <w:trPr>
          <w:trHeight w:val="113"/>
        </w:trPr>
        <w:tc>
          <w:tcPr>
            <w:tcW w:w="1800" w:type="dxa"/>
            <w:shd w:val="clear" w:color="auto" w:fill="auto"/>
          </w:tcPr>
          <w:p w14:paraId="2F2743B7" w14:textId="77777777" w:rsidR="00396AA8" w:rsidRPr="007F44AE" w:rsidRDefault="00396AA8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05D8246" w14:textId="77777777" w:rsidR="00396AA8" w:rsidRPr="007F44AE" w:rsidRDefault="00396AA8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E5B7325" w14:textId="77777777" w:rsidR="00396AA8" w:rsidRPr="007F44AE" w:rsidRDefault="00396AA8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55D49BA" w14:textId="77777777" w:rsidR="00396AA8" w:rsidRPr="007F44AE" w:rsidRDefault="00396AA8" w:rsidP="008F60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6E24501" w14:textId="77777777" w:rsidR="00396AA8" w:rsidRPr="007F44AE" w:rsidRDefault="00396AA8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B1678B1" w14:textId="77777777" w:rsidR="00396AA8" w:rsidRPr="007F44AE" w:rsidRDefault="00396AA8" w:rsidP="00396AA8">
      <w:pPr>
        <w:rPr>
          <w:rFonts w:ascii="STE Info Office" w:hAnsi="STE Info Office" w:cs="Arial"/>
          <w:sz w:val="10"/>
          <w:szCs w:val="10"/>
        </w:rPr>
      </w:pPr>
    </w:p>
    <w:p w14:paraId="3D281F9F" w14:textId="2A4FB1AE" w:rsidR="005F55F4" w:rsidRDefault="00DC5A2C" w:rsidP="00DC5A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«Per la scelta della pompa di calore sono determinanti fattori come la superficie riscaldata, la superficie di trasferimento del calore, il sistema di riscaldamento (riscaldamento a pavimento o con radiatori), il consumo di olio, l'isolamento termico, i precedenti provvedimenti di ristrutturazione», continua Weingartner.</w:t>
      </w:r>
    </w:p>
    <w:p w14:paraId="1CF2063F" w14:textId="4E601F9A" w:rsidR="00396AA8" w:rsidRDefault="00396AA8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Devono però anche essere chiariti preliminarmente aspetti relativi alla collocazione: come si fa, per esempio, a portare il serbatoio di accumulo in cantina? C'è una scala esterna? Dove possono essere posizionati i lucernari? Quali provvedimenti di installazione sono necessari? Nel caso di una sonda geotermica si deve prima conoscere anche la situazione di trivellazione.</w:t>
      </w:r>
    </w:p>
    <w:p w14:paraId="70DAE82E" w14:textId="58A9240C" w:rsidR="005F55F4" w:rsidRDefault="005F55F4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Tali questioni devono assolutamente essere chiarite in anticipo e singolarmente per ogni edificio.</w:t>
      </w:r>
    </w:p>
    <w:p w14:paraId="6FF280D6" w14:textId="454578EB" w:rsidR="005F55F4" w:rsidRDefault="005F55F4" w:rsidP="00396AA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9FFD28A" w14:textId="584C6C04" w:rsidR="00D70ACF" w:rsidRPr="007F44AE" w:rsidRDefault="005F55F4" w:rsidP="00D70ACF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>Fattori decisionali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D70ACF" w:rsidRPr="007F44AE" w14:paraId="3F08A87E" w14:textId="77777777" w:rsidTr="008F6065">
        <w:trPr>
          <w:trHeight w:val="113"/>
        </w:trPr>
        <w:tc>
          <w:tcPr>
            <w:tcW w:w="1800" w:type="dxa"/>
            <w:shd w:val="clear" w:color="auto" w:fill="auto"/>
          </w:tcPr>
          <w:p w14:paraId="663CDFE8" w14:textId="77777777" w:rsidR="00D70ACF" w:rsidRPr="007F44AE" w:rsidRDefault="00D70ACF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866B726" w14:textId="77777777" w:rsidR="00D70ACF" w:rsidRPr="007F44AE" w:rsidRDefault="00D70ACF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78D0DEA" w14:textId="77777777" w:rsidR="00D70ACF" w:rsidRPr="007F44AE" w:rsidRDefault="00D70ACF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95B8D11" w14:textId="77777777" w:rsidR="00D70ACF" w:rsidRPr="007F44AE" w:rsidRDefault="00D70ACF" w:rsidP="008F60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783FB4D1" w14:textId="77777777" w:rsidR="00D70ACF" w:rsidRPr="007F44AE" w:rsidRDefault="00D70ACF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A34B946" w14:textId="77777777" w:rsidR="00D70ACF" w:rsidRPr="007F44AE" w:rsidRDefault="00D70ACF" w:rsidP="00D70ACF">
      <w:pPr>
        <w:rPr>
          <w:rFonts w:ascii="STE Info Office" w:hAnsi="STE Info Office" w:cs="Arial"/>
          <w:sz w:val="10"/>
          <w:szCs w:val="10"/>
        </w:rPr>
      </w:pPr>
    </w:p>
    <w:p w14:paraId="44EECC18" w14:textId="6BD8B6AD" w:rsidR="00DC5A2C" w:rsidRDefault="00DC5A2C" w:rsidP="00417508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Ma alla fin fine il cliente deciderà in base alla propria analisi costi/benefici. Il prezzo è sicuramente un fattore decisionale importante, ma di gran lunga non l'unico.</w:t>
      </w:r>
    </w:p>
    <w:p w14:paraId="22493738" w14:textId="73E4EE46" w:rsidR="005F55F4" w:rsidRDefault="00417508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La pompa di calore aria-acqua è la più popolare e la più venduta in assoluto perché è più economica, per esempio, della pompa di calore con sonda geotermica. «Per una casa unifamiliare con un fabbisogno energetico di ca. 5-15 kW, il prezzo di una pompa di calore aria-acqua si aggira tra i 35.000 e i 50.000 franchi; per una pompa di calore con sonda geotermica tra i 60.000 e i 70.000 franchi. Le installazioni in interni sono un po' più costose, in quanto possono essere necessarie brecce nel muro o lucernari. In questi casi le spese si </w:t>
      </w:r>
      <w:r>
        <w:rPr>
          <w:rFonts w:ascii="STE Info Office" w:hAnsi="STE Info Office"/>
          <w:sz w:val="22"/>
          <w:szCs w:val="22"/>
        </w:rPr>
        <w:lastRenderedPageBreak/>
        <w:t xml:space="preserve">aggirano intorno ai 45.000 o 55.000 franchi», calcola Weingartner. </w:t>
      </w:r>
      <w:proofErr w:type="gramStart"/>
      <w:r>
        <w:rPr>
          <w:rFonts w:ascii="STE Info Office" w:hAnsi="STE Info Office"/>
          <w:sz w:val="22"/>
          <w:szCs w:val="22"/>
        </w:rPr>
        <w:t>Tuttavia</w:t>
      </w:r>
      <w:proofErr w:type="gramEnd"/>
      <w:r>
        <w:rPr>
          <w:rFonts w:ascii="STE Info Office" w:hAnsi="STE Info Office"/>
          <w:sz w:val="22"/>
          <w:szCs w:val="22"/>
        </w:rPr>
        <w:t xml:space="preserve"> esistono incentivi federali e cantonali che compensano ampiamente la differenza di prezzo.</w:t>
      </w:r>
    </w:p>
    <w:p w14:paraId="0A6CAD53" w14:textId="38EAE410" w:rsidR="009B6571" w:rsidRDefault="009B6571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63C0199" w14:textId="3095F522" w:rsidR="00C001A9" w:rsidRDefault="00C001A9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Potete ottenere un prezzo più preciso riferito al vostro immobile utilizzando il nostro tool per l’offerta indicativa:</w:t>
      </w:r>
    </w:p>
    <w:p w14:paraId="0FE24601" w14:textId="62836F9E" w:rsidR="00C001A9" w:rsidRDefault="00C001A9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https://www.stiebel-eltron.ch/it/pagina-iniziale/servizi/offerta-indicativa.html</w:t>
      </w:r>
    </w:p>
    <w:p w14:paraId="17B2714A" w14:textId="77777777" w:rsidR="00C001A9" w:rsidRDefault="00C001A9" w:rsidP="005F55F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12543DDD" w:rsidR="00D0592C" w:rsidRDefault="00DC5A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Anche le norme sulle emissioni sonore possono influenzare la scelta della pompa di calore. Per le installazioni all'esterno è necessario inoltre ottenere anche le autorizzazioni edilizie dai Comuni. «Secondo la regolamentazione legale, sussiste una procedura ordinaria o una semplificata (procedura di notifica)», spiega Weingartner. La procedura ordinaria è piuttosto laboriosa. «Se vogliamo incrementare il ricorso alle energie alternative, dobbiamo rendere più facili queste pratiche» afferma Weingartner con sicurezza. «A mio avviso, la semplificazione delle procedure di autorizzazione edilizia è indispensabile. La sostituzione di un vecchio riscaldamento a olio con un nuovo riscaldamento a olio è molto più semplice, dal punto di vista procedurale, dell'installazione di una pompa di calore: ciò non è accettabile.»</w:t>
      </w:r>
    </w:p>
    <w:p w14:paraId="31C24D00" w14:textId="11D15A19" w:rsidR="00171358" w:rsidRDefault="00171358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0CFBDE5" w14:textId="560B000F" w:rsidR="00021F2D" w:rsidRDefault="00021F2D" w:rsidP="00D0592C">
      <w:pPr>
        <w:spacing w:line="300" w:lineRule="atLeast"/>
        <w:ind w:right="83"/>
        <w:rPr>
          <w:rFonts w:ascii="STE Info Office" w:hAnsi="STE Info Office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Trovate maggiori informazioni sui provvedimenti di incentivazione in:</w:t>
      </w:r>
      <w:r w:rsidR="00D11721">
        <w:rPr>
          <w:rFonts w:ascii="STE Info Office" w:hAnsi="STE Info Office"/>
          <w:sz w:val="22"/>
          <w:szCs w:val="22"/>
        </w:rPr>
        <w:t xml:space="preserve"> </w:t>
      </w:r>
      <w:hyperlink r:id="rId8" w:history="1">
        <w:r w:rsidR="00D11721" w:rsidRPr="006D2E27">
          <w:rPr>
            <w:rStyle w:val="Hyperlink"/>
            <w:rFonts w:ascii="STE Info Office" w:hAnsi="STE Info Office"/>
            <w:sz w:val="22"/>
            <w:szCs w:val="22"/>
          </w:rPr>
          <w:t>www.stiebel-eltron.ch/sovvenzioni</w:t>
        </w:r>
      </w:hyperlink>
    </w:p>
    <w:p w14:paraId="037A235B" w14:textId="77777777" w:rsidR="00F7346B" w:rsidRPr="007F44AE" w:rsidRDefault="00F7346B" w:rsidP="00F7346B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7346B" w:rsidRPr="007F44AE" w14:paraId="42CEFD18" w14:textId="77777777" w:rsidTr="008F6065">
        <w:trPr>
          <w:trHeight w:val="113"/>
        </w:trPr>
        <w:tc>
          <w:tcPr>
            <w:tcW w:w="1800" w:type="dxa"/>
            <w:shd w:val="clear" w:color="auto" w:fill="auto"/>
          </w:tcPr>
          <w:p w14:paraId="7FAB164C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183634F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0885B7BA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0CE60EE0" w14:textId="77777777" w:rsidR="00F7346B" w:rsidRPr="00AA281B" w:rsidRDefault="00F7346B" w:rsidP="008F60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70D5529B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549C9F1B" w14:textId="77777777" w:rsidR="00396AA8" w:rsidRDefault="00396AA8" w:rsidP="00F7346B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  <w:sectPr w:rsidR="00396AA8" w:rsidSect="005F55F4">
          <w:headerReference w:type="default" r:id="rId9"/>
          <w:footerReference w:type="default" r:id="rId10"/>
          <w:pgSz w:w="11906" w:h="16838" w:code="9"/>
          <w:pgMar w:top="2268" w:right="1134" w:bottom="1701" w:left="1134" w:header="425" w:footer="425" w:gutter="0"/>
          <w:cols w:space="708"/>
          <w:docGrid w:linePitch="360"/>
        </w:sectPr>
      </w:pPr>
    </w:p>
    <w:p w14:paraId="19D05411" w14:textId="77777777" w:rsidR="00F7346B" w:rsidRPr="007F44AE" w:rsidRDefault="00F7346B" w:rsidP="00F7346B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1989FE57" w14:textId="77777777" w:rsidR="006958E4" w:rsidRDefault="006958E4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2C5F351" w14:textId="5F145CC4" w:rsidR="00D11721" w:rsidRDefault="00D11721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noProof/>
          <w:color w:val="auto"/>
          <w:sz w:val="18"/>
          <w:szCs w:val="18"/>
        </w:rPr>
        <w:drawing>
          <wp:inline distT="0" distB="0" distL="0" distR="0" wp14:anchorId="2B37AC16" wp14:editId="11D19C84">
            <wp:extent cx="1712595" cy="128460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F97A" w14:textId="44CC0AC5" w:rsidR="00F7346B" w:rsidRPr="007F44AE" w:rsidRDefault="00F7346B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1: Le pompe di calore sono molto più efficienti dei riscaldamenti a combustibili fossili.</w:t>
      </w:r>
    </w:p>
    <w:p w14:paraId="431A1149" w14:textId="77777777" w:rsidR="00F7346B" w:rsidRDefault="00F7346B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E633AF5" w14:textId="2450349C" w:rsidR="00F7346B" w:rsidRDefault="00396AA8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3FEFB4C" wp14:editId="26FE6606">
            <wp:extent cx="2159635" cy="1439491"/>
            <wp:effectExtent l="0" t="0" r="0" b="889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93" cy="144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0EE3" w14:textId="06343BB7" w:rsidR="00396AA8" w:rsidRPr="007F44AE" w:rsidRDefault="00396AA8" w:rsidP="00396AA8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3: Prima di scegliere una pompa di calore con sonda geotermica è necessario chiarire la situazione di trivellazione.</w:t>
      </w:r>
    </w:p>
    <w:p w14:paraId="53D15D87" w14:textId="77777777" w:rsidR="004C177D" w:rsidRDefault="004C177D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477470F" w14:textId="58C27098" w:rsidR="00396AA8" w:rsidRDefault="00396AA8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36666C2F" wp14:editId="12510F4F">
            <wp:extent cx="1717675" cy="114490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D28AF" w14:textId="5890A631" w:rsidR="00396AA8" w:rsidRDefault="00396AA8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3: Per le installazioni all'esterno è necessario chiedere l’autorizzazione edilizia ai Comuni.</w:t>
      </w:r>
    </w:p>
    <w:p w14:paraId="1790A7D4" w14:textId="77777777" w:rsidR="00396AA8" w:rsidRDefault="00396AA8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396AA8" w:rsidSect="00396AA8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12D1768C" w14:textId="77777777" w:rsidR="00F7346B" w:rsidRPr="007F44AE" w:rsidRDefault="00F7346B" w:rsidP="00F7346B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F7346B" w:rsidRPr="007F44AE" w14:paraId="36877DAC" w14:textId="77777777" w:rsidTr="008F6065">
        <w:trPr>
          <w:trHeight w:val="113"/>
        </w:trPr>
        <w:tc>
          <w:tcPr>
            <w:tcW w:w="1800" w:type="dxa"/>
            <w:shd w:val="clear" w:color="auto" w:fill="auto"/>
          </w:tcPr>
          <w:p w14:paraId="08BD99D3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6CC2F9A2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0EEFAEB8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1C0E8DDB" w14:textId="77777777" w:rsidR="00F7346B" w:rsidRPr="00AA281B" w:rsidRDefault="00F7346B" w:rsidP="008F6065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7564C932" w14:textId="77777777" w:rsidR="00F7346B" w:rsidRPr="00AA281B" w:rsidRDefault="00F7346B" w:rsidP="008F6065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24F64728" w14:textId="17147FDB" w:rsidR="00F7346B" w:rsidRPr="00F7346B" w:rsidRDefault="00F7346B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sectPr w:rsidR="00F7346B" w:rsidRPr="00F7346B" w:rsidSect="00396AA8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4664" w14:textId="77777777" w:rsidR="00E537D3" w:rsidRDefault="00E537D3">
      <w:r>
        <w:separator/>
      </w:r>
    </w:p>
  </w:endnote>
  <w:endnote w:type="continuationSeparator" w:id="0">
    <w:p w14:paraId="2EBAE8DE" w14:textId="77777777" w:rsidR="00E537D3" w:rsidRDefault="00E5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6FDF69B1" w14:textId="6942ABB0" w:rsidR="00750DFF" w:rsidRPr="001B7781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 xml:space="preserve">STIEBEL ELTRON AG |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z w:val="20"/>
      </w:rPr>
      <w:t xml:space="preserve"> 8 | 5242 </w:t>
    </w:r>
    <w:proofErr w:type="spellStart"/>
    <w:r>
      <w:rPr>
        <w:rFonts w:ascii="STEInfoText-Bold"/>
        <w:b/>
        <w:color w:val="A1A3A6"/>
        <w:sz w:val="20"/>
      </w:rPr>
      <w:t>Lupfig</w:t>
    </w:r>
    <w:proofErr w:type="spellEnd"/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056 464 05 00 |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| Partita IVA CHE-107.944.262 </w:t>
    </w:r>
    <w:r>
      <w:rPr>
        <w:rFonts w:ascii="STEInfoText-Regular" w:hAnsi="STEInfoText-Regular"/>
        <w:color w:val="A1A3A6"/>
        <w:sz w:val="20"/>
      </w:rPr>
      <w:tab/>
    </w:r>
    <w:r>
      <w:rPr>
        <w:rFonts w:ascii="Lucida Sans Unicode" w:hAnsi="Lucida Sans Unicode"/>
        <w:color w:val="BA0C2F"/>
        <w:sz w:val="19"/>
      </w:rPr>
      <w:t>www.stiebel-eltron.ch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F025" w14:textId="77777777" w:rsidR="00E537D3" w:rsidRDefault="00E537D3">
      <w:r>
        <w:separator/>
      </w:r>
    </w:p>
  </w:footnote>
  <w:footnote w:type="continuationSeparator" w:id="0">
    <w:p w14:paraId="12B466CA" w14:textId="77777777" w:rsidR="00E537D3" w:rsidRDefault="00E5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2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F0D71"/>
    <w:multiLevelType w:val="hybridMultilevel"/>
    <w:tmpl w:val="70468AE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2B87"/>
    <w:rsid w:val="00004C80"/>
    <w:rsid w:val="000061DF"/>
    <w:rsid w:val="0000744D"/>
    <w:rsid w:val="000075D7"/>
    <w:rsid w:val="00021F2D"/>
    <w:rsid w:val="000245A5"/>
    <w:rsid w:val="000338F1"/>
    <w:rsid w:val="000353EE"/>
    <w:rsid w:val="00051F9C"/>
    <w:rsid w:val="000739D5"/>
    <w:rsid w:val="000820BA"/>
    <w:rsid w:val="00082A70"/>
    <w:rsid w:val="00090121"/>
    <w:rsid w:val="00094AB0"/>
    <w:rsid w:val="00097EA4"/>
    <w:rsid w:val="000A595C"/>
    <w:rsid w:val="000B2CF4"/>
    <w:rsid w:val="000F18AD"/>
    <w:rsid w:val="000F5229"/>
    <w:rsid w:val="00105AA6"/>
    <w:rsid w:val="001134B1"/>
    <w:rsid w:val="00114E2F"/>
    <w:rsid w:val="00115178"/>
    <w:rsid w:val="001260A2"/>
    <w:rsid w:val="00135134"/>
    <w:rsid w:val="00152444"/>
    <w:rsid w:val="0016054B"/>
    <w:rsid w:val="0016707C"/>
    <w:rsid w:val="0017132E"/>
    <w:rsid w:val="00171358"/>
    <w:rsid w:val="00176B18"/>
    <w:rsid w:val="00182B42"/>
    <w:rsid w:val="00184118"/>
    <w:rsid w:val="00185DDD"/>
    <w:rsid w:val="001B7781"/>
    <w:rsid w:val="001C4317"/>
    <w:rsid w:val="001D01D9"/>
    <w:rsid w:val="001D1811"/>
    <w:rsid w:val="001D5D18"/>
    <w:rsid w:val="001D7A02"/>
    <w:rsid w:val="00204863"/>
    <w:rsid w:val="00226B99"/>
    <w:rsid w:val="00233414"/>
    <w:rsid w:val="00250EF2"/>
    <w:rsid w:val="0026135B"/>
    <w:rsid w:val="00265758"/>
    <w:rsid w:val="00266D2E"/>
    <w:rsid w:val="00283659"/>
    <w:rsid w:val="00286627"/>
    <w:rsid w:val="002A3FB2"/>
    <w:rsid w:val="003540F8"/>
    <w:rsid w:val="00365948"/>
    <w:rsid w:val="00374A9E"/>
    <w:rsid w:val="003771F7"/>
    <w:rsid w:val="00383146"/>
    <w:rsid w:val="00386657"/>
    <w:rsid w:val="00396AA8"/>
    <w:rsid w:val="003A7535"/>
    <w:rsid w:val="003B2ADA"/>
    <w:rsid w:val="00412E82"/>
    <w:rsid w:val="00413C25"/>
    <w:rsid w:val="00417508"/>
    <w:rsid w:val="004512A2"/>
    <w:rsid w:val="004542D6"/>
    <w:rsid w:val="004A7A14"/>
    <w:rsid w:val="004B0482"/>
    <w:rsid w:val="004B41AF"/>
    <w:rsid w:val="004C177D"/>
    <w:rsid w:val="004C3A04"/>
    <w:rsid w:val="004D1379"/>
    <w:rsid w:val="004E00CA"/>
    <w:rsid w:val="004F1341"/>
    <w:rsid w:val="004F253F"/>
    <w:rsid w:val="0052365D"/>
    <w:rsid w:val="0054702E"/>
    <w:rsid w:val="00547C63"/>
    <w:rsid w:val="00554C70"/>
    <w:rsid w:val="00560336"/>
    <w:rsid w:val="0057147E"/>
    <w:rsid w:val="0058190A"/>
    <w:rsid w:val="00582D5F"/>
    <w:rsid w:val="00590340"/>
    <w:rsid w:val="005A3AA7"/>
    <w:rsid w:val="005B2A2E"/>
    <w:rsid w:val="005B402E"/>
    <w:rsid w:val="005C0533"/>
    <w:rsid w:val="005C737A"/>
    <w:rsid w:val="005F55F4"/>
    <w:rsid w:val="005F58B7"/>
    <w:rsid w:val="00614E24"/>
    <w:rsid w:val="006222ED"/>
    <w:rsid w:val="0064204F"/>
    <w:rsid w:val="0064257E"/>
    <w:rsid w:val="00660CF1"/>
    <w:rsid w:val="006928E2"/>
    <w:rsid w:val="006958E4"/>
    <w:rsid w:val="006B7EA8"/>
    <w:rsid w:val="006D7595"/>
    <w:rsid w:val="006F5327"/>
    <w:rsid w:val="006F66A8"/>
    <w:rsid w:val="00705A78"/>
    <w:rsid w:val="00706294"/>
    <w:rsid w:val="00706594"/>
    <w:rsid w:val="00750DFF"/>
    <w:rsid w:val="00755154"/>
    <w:rsid w:val="00770266"/>
    <w:rsid w:val="007766BC"/>
    <w:rsid w:val="00780E59"/>
    <w:rsid w:val="00793645"/>
    <w:rsid w:val="007A4A93"/>
    <w:rsid w:val="007C4388"/>
    <w:rsid w:val="007C5654"/>
    <w:rsid w:val="007E72B3"/>
    <w:rsid w:val="00800D0A"/>
    <w:rsid w:val="00804167"/>
    <w:rsid w:val="0081161D"/>
    <w:rsid w:val="00830891"/>
    <w:rsid w:val="00846B4D"/>
    <w:rsid w:val="0088201D"/>
    <w:rsid w:val="008833E8"/>
    <w:rsid w:val="008A1697"/>
    <w:rsid w:val="008C4637"/>
    <w:rsid w:val="008C55A5"/>
    <w:rsid w:val="008F194B"/>
    <w:rsid w:val="00903A49"/>
    <w:rsid w:val="00912BAD"/>
    <w:rsid w:val="00932424"/>
    <w:rsid w:val="00943FA3"/>
    <w:rsid w:val="00944FF8"/>
    <w:rsid w:val="00981CD4"/>
    <w:rsid w:val="009B1FA3"/>
    <w:rsid w:val="009B2E24"/>
    <w:rsid w:val="009B6571"/>
    <w:rsid w:val="009C137E"/>
    <w:rsid w:val="009D3C2E"/>
    <w:rsid w:val="009E328E"/>
    <w:rsid w:val="009E533B"/>
    <w:rsid w:val="00A25779"/>
    <w:rsid w:val="00A43E56"/>
    <w:rsid w:val="00A476EE"/>
    <w:rsid w:val="00A635E3"/>
    <w:rsid w:val="00A83999"/>
    <w:rsid w:val="00A85300"/>
    <w:rsid w:val="00A93932"/>
    <w:rsid w:val="00AA281B"/>
    <w:rsid w:val="00AA3275"/>
    <w:rsid w:val="00AC530A"/>
    <w:rsid w:val="00AC67FA"/>
    <w:rsid w:val="00AF1E4A"/>
    <w:rsid w:val="00AF5662"/>
    <w:rsid w:val="00B05B6D"/>
    <w:rsid w:val="00B118F3"/>
    <w:rsid w:val="00B14648"/>
    <w:rsid w:val="00B31959"/>
    <w:rsid w:val="00B31BF0"/>
    <w:rsid w:val="00B35B17"/>
    <w:rsid w:val="00B60F38"/>
    <w:rsid w:val="00B655AE"/>
    <w:rsid w:val="00B72E9A"/>
    <w:rsid w:val="00B74A9C"/>
    <w:rsid w:val="00B75A73"/>
    <w:rsid w:val="00BB76EC"/>
    <w:rsid w:val="00BC5E1C"/>
    <w:rsid w:val="00BC5F35"/>
    <w:rsid w:val="00BD6725"/>
    <w:rsid w:val="00BE4DC6"/>
    <w:rsid w:val="00BF0627"/>
    <w:rsid w:val="00BF6F3C"/>
    <w:rsid w:val="00C001A9"/>
    <w:rsid w:val="00C15F7D"/>
    <w:rsid w:val="00C26D32"/>
    <w:rsid w:val="00C44426"/>
    <w:rsid w:val="00C446E3"/>
    <w:rsid w:val="00C63D98"/>
    <w:rsid w:val="00C64D17"/>
    <w:rsid w:val="00CB298B"/>
    <w:rsid w:val="00CC5B41"/>
    <w:rsid w:val="00CD18D0"/>
    <w:rsid w:val="00D0592C"/>
    <w:rsid w:val="00D11721"/>
    <w:rsid w:val="00D23A0F"/>
    <w:rsid w:val="00D304DB"/>
    <w:rsid w:val="00D3520E"/>
    <w:rsid w:val="00D4109A"/>
    <w:rsid w:val="00D4784E"/>
    <w:rsid w:val="00D51283"/>
    <w:rsid w:val="00D53190"/>
    <w:rsid w:val="00D6512E"/>
    <w:rsid w:val="00D70ACF"/>
    <w:rsid w:val="00D7148F"/>
    <w:rsid w:val="00D7456A"/>
    <w:rsid w:val="00D74F43"/>
    <w:rsid w:val="00D76235"/>
    <w:rsid w:val="00D931B5"/>
    <w:rsid w:val="00DC5A2C"/>
    <w:rsid w:val="00DD71BA"/>
    <w:rsid w:val="00DE364F"/>
    <w:rsid w:val="00E10977"/>
    <w:rsid w:val="00E14391"/>
    <w:rsid w:val="00E23404"/>
    <w:rsid w:val="00E426B4"/>
    <w:rsid w:val="00E43F0C"/>
    <w:rsid w:val="00E451A6"/>
    <w:rsid w:val="00E50CEE"/>
    <w:rsid w:val="00E537D3"/>
    <w:rsid w:val="00E60900"/>
    <w:rsid w:val="00E64207"/>
    <w:rsid w:val="00E65955"/>
    <w:rsid w:val="00E65E7C"/>
    <w:rsid w:val="00E91346"/>
    <w:rsid w:val="00EA5719"/>
    <w:rsid w:val="00EC7476"/>
    <w:rsid w:val="00ED62FA"/>
    <w:rsid w:val="00F10096"/>
    <w:rsid w:val="00F12034"/>
    <w:rsid w:val="00F35637"/>
    <w:rsid w:val="00F41E87"/>
    <w:rsid w:val="00F55904"/>
    <w:rsid w:val="00F605A2"/>
    <w:rsid w:val="00F7346B"/>
    <w:rsid w:val="00F917A4"/>
    <w:rsid w:val="00F97D0E"/>
    <w:rsid w:val="00FB231C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86657"/>
    <w:pPr>
      <w:spacing w:before="100" w:beforeAutospacing="1" w:after="100" w:afterAutospacing="1"/>
    </w:pPr>
    <w:rPr>
      <w:lang w:eastAsia="de-CH"/>
    </w:rPr>
  </w:style>
  <w:style w:type="character" w:customStyle="1" w:styleId="timestamp">
    <w:name w:val="timestamp"/>
    <w:basedOn w:val="Absatz-Standardschriftart"/>
    <w:rsid w:val="00BE4DC6"/>
  </w:style>
  <w:style w:type="character" w:styleId="Kommentarzeichen">
    <w:name w:val="annotation reference"/>
    <w:basedOn w:val="Absatz-Standardschriftart"/>
    <w:uiPriority w:val="99"/>
    <w:semiHidden/>
    <w:unhideWhenUsed/>
    <w:rsid w:val="00D762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2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235"/>
    <w:rPr>
      <w:lang w:val="it-I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2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235"/>
    <w:rPr>
      <w:b/>
      <w:bCs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ebel-eltron.ch/sovvenzioni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644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2</cp:revision>
  <cp:lastPrinted>2008-01-04T13:00:00Z</cp:lastPrinted>
  <dcterms:created xsi:type="dcterms:W3CDTF">2022-08-29T08:07:00Z</dcterms:created>
  <dcterms:modified xsi:type="dcterms:W3CDTF">2022-08-29T08:07:00Z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2022-06-03T07:01:52Z</vt:lpwstr>
  </property>
  <property fmtid="{D5CDD505-2E9C-101B-9397-08002B2CF9AE}" pid="4" name="MSIP_Label_a778f0de-7455-48b1-94b1-e40d100647ac_Method">
    <vt:lpwstr>Privileged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7a7b8cc9-3127-4be4-9c20-2f08a33b99ad</vt:lpwstr>
  </property>
  <property fmtid="{D5CDD505-2E9C-101B-9397-08002B2CF9AE}" pid="8" name="MSIP_Label_a778f0de-7455-48b1-94b1-e40d100647ac_ContentBits">
    <vt:lpwstr>0</vt:lpwstr>
  </property>
</Properties>
</file>